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s>
        <w:spacing w:line="400" w:lineRule="exact"/>
        <w:jc w:val="center"/>
        <w:rPr>
          <w:rFonts w:hint="eastAsia" w:ascii="宋体" w:hAnsi="宋体" w:cs="宋体"/>
          <w:b/>
          <w:color w:val="auto"/>
          <w:highlight w:val="none"/>
        </w:rPr>
      </w:pPr>
      <w:bookmarkStart w:id="0" w:name="OLE_LINK1"/>
      <w:bookmarkStart w:id="1" w:name="_Toc24901"/>
      <w:bookmarkStart w:id="2" w:name="_Toc19198"/>
      <w:r>
        <w:rPr>
          <w:rFonts w:hint="eastAsia" w:ascii="宋体" w:hAnsi="宋体" w:cs="宋体"/>
          <w:b/>
          <w:color w:val="auto"/>
          <w:highlight w:val="none"/>
        </w:rPr>
        <w:t>河南大学龙子湖校区教师周转房（31号院）楼内公共区域地板砖、墙砖采购项目</w:t>
      </w:r>
      <w:bookmarkEnd w:id="0"/>
    </w:p>
    <w:p>
      <w:pPr>
        <w:tabs>
          <w:tab w:val="center" w:pos="4252"/>
        </w:tabs>
        <w:spacing w:line="400" w:lineRule="exact"/>
        <w:jc w:val="center"/>
        <w:outlineLvl w:val="1"/>
        <w:rPr>
          <w:rFonts w:hint="eastAsia" w:ascii="宋体" w:hAnsi="宋体" w:cs="宋体"/>
          <w:b/>
          <w:color w:val="auto"/>
          <w:highlight w:val="none"/>
        </w:rPr>
      </w:pPr>
      <w:bookmarkStart w:id="3" w:name="_Toc28148"/>
      <w:r>
        <w:rPr>
          <w:rFonts w:hint="eastAsia" w:ascii="宋体" w:hAnsi="宋体" w:cs="宋体"/>
          <w:b/>
          <w:color w:val="auto"/>
          <w:highlight w:val="none"/>
        </w:rPr>
        <w:t>招标公告</w:t>
      </w:r>
      <w:bookmarkEnd w:id="1"/>
      <w:bookmarkEnd w:id="2"/>
      <w:bookmarkEnd w:id="3"/>
    </w:p>
    <w:p>
      <w:pPr>
        <w:pStyle w:val="2"/>
        <w:spacing w:line="360" w:lineRule="auto"/>
        <w:jc w:val="both"/>
        <w:rPr>
          <w:rFonts w:hint="eastAsia" w:ascii="宋体" w:hAnsi="宋体"/>
          <w:color w:val="auto"/>
          <w:sz w:val="21"/>
          <w:szCs w:val="21"/>
          <w:highlight w:val="none"/>
        </w:rPr>
      </w:pPr>
      <w:bookmarkStart w:id="4" w:name="_Toc7318"/>
      <w:r>
        <w:rPr>
          <w:rFonts w:hint="eastAsia" w:ascii="宋体" w:hAnsi="宋体" w:eastAsia="宋体" w:cs="宋体"/>
          <w:bCs/>
          <w:color w:val="auto"/>
          <w:sz w:val="21"/>
          <w:szCs w:val="21"/>
          <w:highlight w:val="none"/>
        </w:rPr>
        <w:t>一、招标条件</w:t>
      </w:r>
      <w:bookmarkEnd w:id="4"/>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本招标项目</w:t>
      </w:r>
      <w:r>
        <w:rPr>
          <w:rFonts w:hint="eastAsia" w:ascii="宋体" w:hAnsi="宋体"/>
          <w:color w:val="auto"/>
          <w:highlight w:val="none"/>
          <w:u w:val="single"/>
        </w:rPr>
        <w:t>河南大学龙子湖校区教师周转房（31号院）楼内公共区域地板砖、墙砖采购项目</w:t>
      </w:r>
      <w:r>
        <w:rPr>
          <w:rFonts w:hint="eastAsia" w:ascii="宋体" w:hAnsi="宋体"/>
          <w:color w:val="auto"/>
          <w:highlight w:val="none"/>
        </w:rPr>
        <w:t>是</w:t>
      </w:r>
      <w:r>
        <w:rPr>
          <w:rFonts w:hint="eastAsia" w:ascii="宋体" w:hAnsi="宋体"/>
          <w:color w:val="auto"/>
          <w:highlight w:val="none"/>
          <w:u w:val="single"/>
        </w:rPr>
        <w:t>认质认价</w:t>
      </w:r>
      <w:r>
        <w:rPr>
          <w:rFonts w:hint="eastAsia" w:ascii="宋体" w:hAnsi="宋体"/>
          <w:color w:val="auto"/>
          <w:highlight w:val="none"/>
        </w:rPr>
        <w:t>项目，</w:t>
      </w:r>
      <w:r>
        <w:rPr>
          <w:rFonts w:hint="eastAsia" w:ascii="宋体" w:hAnsi="宋体"/>
          <w:color w:val="auto"/>
          <w:szCs w:val="21"/>
          <w:highlight w:val="none"/>
        </w:rPr>
        <w:t>已具备招标条件，招标人为</w:t>
      </w:r>
      <w:r>
        <w:rPr>
          <w:rFonts w:hint="eastAsia" w:ascii="宋体" w:hAnsi="宋体"/>
          <w:color w:val="auto"/>
          <w:szCs w:val="21"/>
          <w:highlight w:val="none"/>
          <w:u w:val="single"/>
        </w:rPr>
        <w:t>河南大学</w:t>
      </w:r>
      <w:r>
        <w:rPr>
          <w:rFonts w:hint="eastAsia" w:ascii="宋体" w:hAnsi="宋体"/>
          <w:color w:val="auto"/>
          <w:szCs w:val="21"/>
          <w:highlight w:val="none"/>
        </w:rPr>
        <w:t>，建设资金来自</w:t>
      </w:r>
      <w:r>
        <w:rPr>
          <w:rFonts w:hint="eastAsia" w:ascii="宋体" w:hAnsi="宋体"/>
          <w:color w:val="auto"/>
          <w:szCs w:val="21"/>
          <w:highlight w:val="none"/>
          <w:u w:val="single"/>
        </w:rPr>
        <w:t>自筹资金</w:t>
      </w:r>
      <w:r>
        <w:rPr>
          <w:rFonts w:hint="eastAsia" w:ascii="宋体" w:hAnsi="宋体"/>
          <w:color w:val="auto"/>
          <w:szCs w:val="21"/>
          <w:highlight w:val="none"/>
        </w:rPr>
        <w:t>，项目出资比例</w:t>
      </w:r>
      <w:r>
        <w:rPr>
          <w:rFonts w:hint="eastAsia" w:ascii="宋体" w:hAnsi="宋体"/>
          <w:color w:val="auto"/>
          <w:szCs w:val="21"/>
          <w:highlight w:val="none"/>
          <w:u w:val="single"/>
        </w:rPr>
        <w:t>100%</w:t>
      </w:r>
      <w:r>
        <w:rPr>
          <w:rFonts w:hint="eastAsia" w:ascii="宋体" w:hAnsi="宋体"/>
          <w:color w:val="auto"/>
          <w:szCs w:val="21"/>
          <w:highlight w:val="none"/>
        </w:rPr>
        <w:t xml:space="preserve"> 。现对该项目进行公开招标。</w:t>
      </w:r>
    </w:p>
    <w:p>
      <w:pPr>
        <w:pStyle w:val="2"/>
        <w:spacing w:line="360" w:lineRule="auto"/>
        <w:jc w:val="both"/>
        <w:rPr>
          <w:rFonts w:hint="eastAsia" w:ascii="宋体" w:hAnsi="宋体" w:eastAsia="宋体" w:cs="宋体"/>
          <w:color w:val="auto"/>
          <w:sz w:val="21"/>
          <w:szCs w:val="21"/>
          <w:highlight w:val="none"/>
        </w:rPr>
      </w:pPr>
      <w:bookmarkStart w:id="5" w:name="_Toc21163"/>
      <w:r>
        <w:rPr>
          <w:rFonts w:hint="eastAsia" w:ascii="宋体" w:hAnsi="宋体" w:eastAsia="宋体" w:cs="宋体"/>
          <w:bCs/>
          <w:color w:val="auto"/>
          <w:sz w:val="21"/>
          <w:szCs w:val="21"/>
          <w:highlight w:val="none"/>
        </w:rPr>
        <w:t>二、项目概况</w:t>
      </w:r>
      <w:bookmarkEnd w:id="5"/>
    </w:p>
    <w:p>
      <w:pPr>
        <w:spacing w:line="360" w:lineRule="auto"/>
        <w:ind w:firstLine="420" w:firstLineChars="200"/>
        <w:rPr>
          <w:rFonts w:hint="eastAsia" w:ascii="宋体" w:hAnsi="宋体"/>
          <w:color w:val="auto"/>
          <w:highlight w:val="none"/>
        </w:rPr>
      </w:pPr>
      <w:r>
        <w:rPr>
          <w:rFonts w:hint="eastAsia" w:ascii="宋体" w:hAnsi="宋体"/>
          <w:bCs/>
          <w:color w:val="auto"/>
          <w:szCs w:val="21"/>
          <w:highlight w:val="none"/>
        </w:rPr>
        <w:t>2.1 项目名称：</w:t>
      </w:r>
      <w:r>
        <w:rPr>
          <w:rFonts w:hint="eastAsia" w:ascii="宋体" w:hAnsi="宋体"/>
          <w:color w:val="auto"/>
          <w:highlight w:val="none"/>
        </w:rPr>
        <w:t>河南大学龙子湖校区教师周转房（31号院）楼内公共区域地板砖、墙砖采购项目</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2.2 项目编号</w:t>
      </w:r>
      <w:r>
        <w:rPr>
          <w:rFonts w:hint="eastAsia" w:ascii="宋体" w:hAnsi="宋体"/>
          <w:color w:val="auto"/>
          <w:highlight w:val="none"/>
        </w:rPr>
        <w:t xml:space="preserve">: </w:t>
      </w:r>
      <w:r>
        <w:rPr>
          <w:rFonts w:hint="eastAsia" w:ascii="宋体" w:hAnsi="宋体"/>
          <w:color w:val="auto"/>
          <w:highlight w:val="none"/>
        </w:rPr>
        <w:fldChar w:fldCharType="begin"/>
      </w:r>
      <w:r>
        <w:rPr>
          <w:rFonts w:hint="eastAsia" w:ascii="宋体" w:hAnsi="宋体"/>
          <w:color w:val="auto"/>
          <w:highlight w:val="none"/>
        </w:rPr>
        <w:instrText xml:space="preserve"> HYPERLINK "http://hnxc.ebidding.net.cn/ebidding/MainAction.do?_QUERY_STRING=bWV0aG9kPXZpZXdNYWluJmJpZElkPTI0NDYzJkpTRVNTSU9OSUQ9MzJBNTQ5NEI1QTNGMDNBRjhEMkU3NkIxMDlBOUU4NjE=" </w:instrText>
      </w:r>
      <w:r>
        <w:rPr>
          <w:rFonts w:hint="eastAsia" w:ascii="宋体" w:hAnsi="宋体"/>
          <w:color w:val="auto"/>
          <w:highlight w:val="none"/>
        </w:rPr>
        <w:fldChar w:fldCharType="separate"/>
      </w:r>
      <w:r>
        <w:rPr>
          <w:rFonts w:hint="default" w:ascii="宋体" w:hAnsi="宋体"/>
          <w:color w:val="auto"/>
          <w:highlight w:val="none"/>
        </w:rPr>
        <w:t>XCZB05-1704037</w:t>
      </w:r>
      <w:r>
        <w:rPr>
          <w:rFonts w:hint="default" w:ascii="宋体" w:hAnsi="宋体"/>
          <w:color w:val="auto"/>
          <w:highlight w:val="none"/>
        </w:rPr>
        <w:fldChar w:fldCharType="end"/>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2.3 项目地点: </w:t>
      </w:r>
      <w:r>
        <w:rPr>
          <w:rFonts w:hint="eastAsia"/>
          <w:color w:val="auto"/>
          <w:szCs w:val="21"/>
          <w:highlight w:val="none"/>
        </w:rPr>
        <w:t>郑州市河南大学龙子湖校区内（明理路与姚桥路交叉口往北500米）</w:t>
      </w:r>
    </w:p>
    <w:p>
      <w:pPr>
        <w:spacing w:line="360" w:lineRule="auto"/>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2.4 项目规模：</w:t>
      </w:r>
      <w:r>
        <w:rPr>
          <w:rFonts w:hint="eastAsia" w:ascii="宋体" w:hAnsi="宋体"/>
          <w:color w:val="auto"/>
          <w:kern w:val="0"/>
          <w:szCs w:val="21"/>
          <w:highlight w:val="none"/>
        </w:rPr>
        <w:t>地板砖面积约</w:t>
      </w:r>
      <w:r>
        <w:rPr>
          <w:rFonts w:hint="eastAsia" w:ascii="宋体" w:hAnsi="宋体"/>
          <w:color w:val="auto"/>
          <w:kern w:val="0"/>
          <w:szCs w:val="21"/>
          <w:highlight w:val="none"/>
          <w:u w:val="single"/>
        </w:rPr>
        <w:t xml:space="preserve"> 3.</w:t>
      </w:r>
      <w:r>
        <w:rPr>
          <w:rFonts w:hint="eastAsia" w:ascii="宋体" w:hAnsi="宋体"/>
          <w:color w:val="auto"/>
          <w:kern w:val="0"/>
          <w:szCs w:val="21"/>
          <w:highlight w:val="none"/>
          <w:u w:val="single"/>
          <w:lang w:val="en-US" w:eastAsia="zh-CN"/>
        </w:rPr>
        <w:t>7</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万平方米、墙砖面积约</w:t>
      </w:r>
      <w:r>
        <w:rPr>
          <w:rFonts w:hint="eastAsia" w:ascii="宋体" w:hAnsi="宋体"/>
          <w:color w:val="auto"/>
          <w:kern w:val="0"/>
          <w:szCs w:val="21"/>
          <w:highlight w:val="none"/>
          <w:u w:val="single"/>
        </w:rPr>
        <w:t xml:space="preserve"> 10.</w:t>
      </w:r>
      <w:r>
        <w:rPr>
          <w:rFonts w:hint="eastAsia" w:ascii="宋体" w:hAnsi="宋体"/>
          <w:color w:val="auto"/>
          <w:kern w:val="0"/>
          <w:szCs w:val="21"/>
          <w:highlight w:val="none"/>
          <w:u w:val="single"/>
          <w:lang w:val="en-US" w:eastAsia="zh-CN"/>
        </w:rPr>
        <w:t>4</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万平方米</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2.5 招标范围和标段划分：</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    </w:t>
      </w:r>
      <w:r>
        <w:rPr>
          <w:rFonts w:hint="eastAsia" w:ascii="宋体" w:hAnsi="宋体"/>
          <w:color w:val="auto"/>
          <w:szCs w:val="21"/>
          <w:highlight w:val="none"/>
        </w:rPr>
        <w:t>第</w:t>
      </w:r>
      <w:r>
        <w:rPr>
          <w:rFonts w:hint="eastAsia" w:ascii="宋体" w:hAnsi="宋体"/>
          <w:color w:val="auto"/>
          <w:kern w:val="0"/>
          <w:szCs w:val="21"/>
          <w:highlight w:val="none"/>
        </w:rPr>
        <w:t>一标段：</w:t>
      </w:r>
      <w:r>
        <w:rPr>
          <w:rFonts w:hint="eastAsia" w:ascii="宋体" w:hAnsi="宋体"/>
          <w:color w:val="auto"/>
          <w:kern w:val="0"/>
          <w:szCs w:val="21"/>
          <w:highlight w:val="none"/>
          <w:lang w:val="en-US" w:eastAsia="zh-CN"/>
        </w:rPr>
        <w:t>楼内公共区域</w:t>
      </w:r>
      <w:r>
        <w:rPr>
          <w:rFonts w:hint="eastAsia" w:ascii="宋体" w:hAnsi="宋体"/>
          <w:color w:val="auto"/>
          <w:kern w:val="0"/>
          <w:szCs w:val="21"/>
          <w:highlight w:val="none"/>
        </w:rPr>
        <w:t>地板砖的采购、运输、装卸、成品保护、检测、最终验收、保修等相关服务，数量约</w:t>
      </w:r>
      <w:r>
        <w:rPr>
          <w:rFonts w:hint="eastAsia" w:ascii="宋体" w:hAnsi="宋体"/>
          <w:color w:val="auto"/>
          <w:kern w:val="0"/>
          <w:szCs w:val="21"/>
          <w:highlight w:val="none"/>
          <w:u w:val="single"/>
        </w:rPr>
        <w:t xml:space="preserve"> 3.</w:t>
      </w:r>
      <w:r>
        <w:rPr>
          <w:rFonts w:hint="eastAsia" w:ascii="宋体" w:hAnsi="宋体"/>
          <w:color w:val="auto"/>
          <w:kern w:val="0"/>
          <w:szCs w:val="21"/>
          <w:highlight w:val="none"/>
          <w:u w:val="single"/>
          <w:lang w:val="en-US" w:eastAsia="zh-CN"/>
        </w:rPr>
        <w:t>7</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万平方米</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szCs w:val="21"/>
          <w:highlight w:val="none"/>
        </w:rPr>
        <w:t xml:space="preserve">    第</w:t>
      </w:r>
      <w:r>
        <w:rPr>
          <w:rFonts w:hint="eastAsia" w:ascii="宋体" w:hAnsi="宋体"/>
          <w:color w:val="auto"/>
          <w:kern w:val="0"/>
          <w:szCs w:val="21"/>
          <w:highlight w:val="none"/>
        </w:rPr>
        <w:t>二标段：</w:t>
      </w:r>
      <w:r>
        <w:rPr>
          <w:rFonts w:hint="eastAsia" w:ascii="宋体" w:hAnsi="宋体"/>
          <w:color w:val="auto"/>
          <w:kern w:val="0"/>
          <w:szCs w:val="21"/>
          <w:highlight w:val="none"/>
          <w:lang w:val="en-US" w:eastAsia="zh-CN"/>
        </w:rPr>
        <w:t>楼内公共区域</w:t>
      </w:r>
      <w:r>
        <w:rPr>
          <w:rFonts w:hint="eastAsia" w:ascii="宋体" w:hAnsi="宋体"/>
          <w:color w:val="auto"/>
          <w:kern w:val="0"/>
          <w:szCs w:val="21"/>
          <w:highlight w:val="none"/>
        </w:rPr>
        <w:t>墙砖的采购、运输、装卸、成品保护、检测、最终验收、保修等相关服务，数量约</w:t>
      </w:r>
      <w:r>
        <w:rPr>
          <w:rFonts w:hint="eastAsia" w:ascii="宋体" w:hAnsi="宋体"/>
          <w:color w:val="auto"/>
          <w:kern w:val="0"/>
          <w:szCs w:val="21"/>
          <w:highlight w:val="none"/>
          <w:u w:val="single"/>
        </w:rPr>
        <w:t xml:space="preserve"> 10.</w:t>
      </w:r>
      <w:r>
        <w:rPr>
          <w:rFonts w:hint="eastAsia" w:ascii="宋体" w:hAnsi="宋体"/>
          <w:color w:val="auto"/>
          <w:kern w:val="0"/>
          <w:szCs w:val="21"/>
          <w:highlight w:val="none"/>
          <w:u w:val="single"/>
          <w:lang w:val="en-US" w:eastAsia="zh-CN"/>
        </w:rPr>
        <w:t>4</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万平方米   </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2.6 技术要求：</w:t>
      </w:r>
      <w:r>
        <w:rPr>
          <w:rFonts w:hint="eastAsia" w:ascii="宋体" w:hAnsi="宋体"/>
          <w:color w:val="auto"/>
          <w:kern w:val="0"/>
          <w:szCs w:val="21"/>
          <w:highlight w:val="none"/>
        </w:rPr>
        <w:t>见招标文件</w:t>
      </w:r>
    </w:p>
    <w:p>
      <w:pPr>
        <w:spacing w:line="360" w:lineRule="auto"/>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2.7 交货期要求：</w:t>
      </w:r>
      <w:r>
        <w:rPr>
          <w:rFonts w:hint="eastAsia" w:ascii="宋体" w:hAnsi="宋体"/>
          <w:color w:val="auto"/>
          <w:kern w:val="0"/>
          <w:szCs w:val="21"/>
          <w:highlight w:val="none"/>
        </w:rPr>
        <w:t>分批次供货，每次接甲方供货通知后10日历天内完成供货</w:t>
      </w:r>
    </w:p>
    <w:p>
      <w:pPr>
        <w:spacing w:line="360" w:lineRule="auto"/>
        <w:ind w:firstLine="420" w:firstLineChars="200"/>
        <w:rPr>
          <w:rFonts w:hint="eastAsia" w:ascii="宋体" w:hAnsi="宋体"/>
          <w:color w:val="auto"/>
          <w:spacing w:val="-6"/>
          <w:szCs w:val="21"/>
          <w:highlight w:val="none"/>
        </w:rPr>
      </w:pPr>
      <w:r>
        <w:rPr>
          <w:rFonts w:hint="eastAsia" w:ascii="宋体" w:hAnsi="宋体"/>
          <w:bCs/>
          <w:color w:val="auto"/>
          <w:szCs w:val="21"/>
          <w:highlight w:val="none"/>
        </w:rPr>
        <w:t>2.8 质量要求：</w:t>
      </w:r>
      <w:r>
        <w:rPr>
          <w:rFonts w:hint="eastAsia" w:ascii="宋体" w:hAnsi="宋体"/>
          <w:color w:val="auto"/>
          <w:szCs w:val="21"/>
          <w:highlight w:val="none"/>
        </w:rPr>
        <w:t>按国家相关验收标准验收，产品质检部门检测合格并接受甲方随机抽检合格</w:t>
      </w:r>
    </w:p>
    <w:p>
      <w:pPr>
        <w:pStyle w:val="2"/>
        <w:spacing w:line="360" w:lineRule="auto"/>
        <w:jc w:val="both"/>
        <w:rPr>
          <w:rFonts w:hint="eastAsia" w:ascii="宋体" w:hAnsi="宋体"/>
          <w:color w:val="auto"/>
          <w:sz w:val="21"/>
          <w:szCs w:val="21"/>
          <w:highlight w:val="none"/>
        </w:rPr>
      </w:pPr>
      <w:bookmarkStart w:id="6" w:name="_Toc16588"/>
      <w:r>
        <w:rPr>
          <w:rFonts w:hint="eastAsia" w:ascii="宋体" w:hAnsi="宋体" w:eastAsia="宋体" w:cs="宋体"/>
          <w:bCs/>
          <w:color w:val="auto"/>
          <w:sz w:val="21"/>
          <w:szCs w:val="21"/>
          <w:highlight w:val="none"/>
        </w:rPr>
        <w:t>三、投标人资格要求</w:t>
      </w:r>
      <w:bookmarkEnd w:id="6"/>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b/>
          <w:bCs/>
          <w:color w:val="auto"/>
          <w:szCs w:val="21"/>
          <w:highlight w:val="none"/>
        </w:rPr>
        <w:t>一标段投标人资格要求</w:t>
      </w:r>
      <w:r>
        <w:rPr>
          <w:rFonts w:hint="eastAsia" w:ascii="宋体" w:hAnsi="宋体"/>
          <w:color w:val="auto"/>
          <w:szCs w:val="21"/>
          <w:highlight w:val="none"/>
        </w:rPr>
        <w:t>：</w:t>
      </w:r>
    </w:p>
    <w:p>
      <w:pPr>
        <w:spacing w:line="360" w:lineRule="auto"/>
        <w:ind w:firstLine="630" w:firstLineChars="300"/>
        <w:rPr>
          <w:rFonts w:hint="eastAsia" w:ascii="宋体" w:hAnsi="宋体"/>
          <w:bCs/>
          <w:color w:val="auto"/>
          <w:szCs w:val="21"/>
          <w:highlight w:val="none"/>
        </w:rPr>
      </w:pPr>
      <w:r>
        <w:rPr>
          <w:rFonts w:hint="eastAsia" w:ascii="宋体" w:hAnsi="宋体"/>
          <w:color w:val="auto"/>
          <w:szCs w:val="21"/>
          <w:highlight w:val="none"/>
        </w:rPr>
        <w:t>3.1.1</w:t>
      </w:r>
      <w:r>
        <w:rPr>
          <w:rFonts w:hint="eastAsia" w:ascii="宋体" w:hAnsi="宋体"/>
          <w:bCs/>
          <w:color w:val="auto"/>
          <w:szCs w:val="21"/>
          <w:highlight w:val="none"/>
        </w:rPr>
        <w:t>投标人在中华人民共和国境内依法注册，能够独立承担民事责任。投标人是生产制造商或制造商针对本项目唯一授权的代理商（每个代理商</w:t>
      </w:r>
      <w:r>
        <w:rPr>
          <w:rFonts w:hint="eastAsia" w:ascii="宋体" w:hAnsi="宋体"/>
          <w:bCs/>
          <w:color w:val="auto"/>
          <w:szCs w:val="21"/>
          <w:highlight w:val="none"/>
          <w:lang w:val="en-US" w:eastAsia="zh-CN"/>
        </w:rPr>
        <w:t>每标段</w:t>
      </w:r>
      <w:r>
        <w:rPr>
          <w:rFonts w:hint="eastAsia" w:ascii="宋体" w:hAnsi="宋体"/>
          <w:bCs/>
          <w:color w:val="auto"/>
          <w:szCs w:val="21"/>
          <w:highlight w:val="none"/>
        </w:rPr>
        <w:t>仅能投报一个品牌），并能提供相关服务；</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3.1.</w:t>
      </w:r>
      <w:r>
        <w:rPr>
          <w:rFonts w:hint="eastAsia" w:ascii="宋体" w:hAnsi="宋体"/>
          <w:color w:val="auto"/>
          <w:szCs w:val="21"/>
          <w:highlight w:val="none"/>
          <w:lang w:val="en-US" w:eastAsia="zh-CN"/>
        </w:rPr>
        <w:t>2</w:t>
      </w:r>
      <w:r>
        <w:rPr>
          <w:rFonts w:hint="eastAsia" w:ascii="宋体" w:hAnsi="宋体"/>
          <w:color w:val="auto"/>
          <w:szCs w:val="21"/>
          <w:highlight w:val="none"/>
        </w:rPr>
        <w:t>投标人2014年1月1日以来具有</w:t>
      </w:r>
      <w:r>
        <w:rPr>
          <w:rFonts w:hint="eastAsia" w:ascii="宋体" w:hAnsi="宋体"/>
          <w:color w:val="auto"/>
          <w:szCs w:val="21"/>
          <w:highlight w:val="none"/>
          <w:lang w:val="en-US" w:eastAsia="zh-CN"/>
        </w:rPr>
        <w:t>1</w:t>
      </w:r>
      <w:r>
        <w:rPr>
          <w:rFonts w:hint="eastAsia" w:ascii="宋体" w:hAnsi="宋体"/>
          <w:color w:val="auto"/>
          <w:szCs w:val="21"/>
          <w:highlight w:val="none"/>
        </w:rPr>
        <w:t>万平方米瓷砖的单项合同业绩；</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3.1.</w:t>
      </w:r>
      <w:r>
        <w:rPr>
          <w:rFonts w:hint="eastAsia" w:ascii="宋体" w:hAnsi="宋体"/>
          <w:color w:val="auto"/>
          <w:szCs w:val="21"/>
          <w:highlight w:val="none"/>
          <w:lang w:val="en-US" w:eastAsia="zh-CN"/>
        </w:rPr>
        <w:t>3</w:t>
      </w:r>
      <w:r>
        <w:rPr>
          <w:rFonts w:hint="eastAsia" w:ascii="宋体" w:hAnsi="宋体" w:cs="宋体"/>
          <w:color w:val="auto"/>
          <w:szCs w:val="21"/>
          <w:highlight w:val="none"/>
          <w:lang w:bidi="ar"/>
        </w:rPr>
        <w:t>投标人具有良好的社会信誉，没有处于被责令停业，投标资格被取消，2014年</w:t>
      </w:r>
      <w:r>
        <w:rPr>
          <w:rFonts w:hint="eastAsia" w:ascii="宋体" w:hAnsi="宋体" w:cs="宋体"/>
          <w:color w:val="auto"/>
          <w:szCs w:val="21"/>
          <w:highlight w:val="none"/>
          <w:lang w:val="en-US" w:eastAsia="zh-CN" w:bidi="ar"/>
        </w:rPr>
        <w:t>1月1日</w:t>
      </w:r>
      <w:r>
        <w:rPr>
          <w:rFonts w:hint="eastAsia" w:ascii="宋体" w:hAnsi="宋体" w:cs="宋体"/>
          <w:color w:val="auto"/>
          <w:szCs w:val="21"/>
          <w:highlight w:val="none"/>
          <w:lang w:bidi="ar"/>
        </w:rPr>
        <w:t>以来无骗取中标或严重违约或重大工程质量问题；</w:t>
      </w:r>
    </w:p>
    <w:p>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3.1.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 投标人没有被列入“失信被执行人”。投标人投标时须提供“信用中国”网站（www.creditchina.gov.cn）的查询信息截图，若投标人被列入“失信被执行人”，则不得参加本次投标。</w:t>
      </w:r>
    </w:p>
    <w:p>
      <w:pPr>
        <w:spacing w:line="360" w:lineRule="auto"/>
        <w:ind w:firstLine="420" w:firstLineChars="200"/>
        <w:rPr>
          <w:rFonts w:hint="eastAsia" w:ascii="宋体" w:hAnsi="宋体"/>
          <w:color w:val="auto"/>
          <w:szCs w:val="32"/>
          <w:highlight w:val="none"/>
        </w:rPr>
      </w:pPr>
      <w:r>
        <w:rPr>
          <w:rFonts w:hint="eastAsia" w:ascii="宋体" w:hAnsi="宋体"/>
          <w:color w:val="auto"/>
          <w:szCs w:val="21"/>
          <w:highlight w:val="none"/>
        </w:rPr>
        <w:t>注：1、</w:t>
      </w:r>
      <w:r>
        <w:rPr>
          <w:rFonts w:hint="eastAsia" w:ascii="宋体" w:hAnsi="宋体"/>
          <w:color w:val="auto"/>
          <w:szCs w:val="32"/>
          <w:highlight w:val="none"/>
        </w:rPr>
        <w:t>单位负责人为同一人或者存在控股、管理关系的不同单位，不得同时参加本招标项目同一标段投标；2、为本项目前期准备提供设计或咨询服务的不得参加本招标项目投标。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3.2 </w:t>
      </w:r>
      <w:r>
        <w:rPr>
          <w:rFonts w:hint="eastAsia" w:ascii="宋体" w:hAnsi="宋体"/>
          <w:b/>
          <w:bCs/>
          <w:color w:val="auto"/>
          <w:szCs w:val="21"/>
          <w:highlight w:val="none"/>
        </w:rPr>
        <w:t>二标段投标人资格要求</w:t>
      </w:r>
      <w:r>
        <w:rPr>
          <w:rFonts w:hint="eastAsia" w:ascii="宋体" w:hAnsi="宋体"/>
          <w:color w:val="auto"/>
          <w:szCs w:val="21"/>
          <w:highlight w:val="none"/>
        </w:rPr>
        <w:t>：</w:t>
      </w:r>
    </w:p>
    <w:p>
      <w:pPr>
        <w:spacing w:line="360" w:lineRule="auto"/>
        <w:ind w:firstLine="630" w:firstLineChars="300"/>
        <w:rPr>
          <w:rFonts w:hint="eastAsia" w:ascii="宋体" w:hAnsi="宋体"/>
          <w:bCs/>
          <w:color w:val="auto"/>
          <w:szCs w:val="21"/>
          <w:highlight w:val="none"/>
        </w:rPr>
      </w:pPr>
      <w:r>
        <w:rPr>
          <w:rFonts w:hint="eastAsia" w:ascii="宋体" w:hAnsi="宋体"/>
          <w:color w:val="auto"/>
          <w:szCs w:val="21"/>
          <w:highlight w:val="none"/>
        </w:rPr>
        <w:t>3.2.1</w:t>
      </w:r>
      <w:r>
        <w:rPr>
          <w:rFonts w:hint="eastAsia" w:ascii="宋体" w:hAnsi="宋体"/>
          <w:bCs/>
          <w:color w:val="auto"/>
          <w:szCs w:val="21"/>
          <w:highlight w:val="none"/>
        </w:rPr>
        <w:t>投标人在中华人民共和国境内依法注册，能够独立承担民事责任。投标人是生产制造商或制造商针对本项目唯一授权的代理商（每个代理商</w:t>
      </w:r>
      <w:r>
        <w:rPr>
          <w:rFonts w:hint="eastAsia" w:ascii="宋体" w:hAnsi="宋体"/>
          <w:bCs/>
          <w:color w:val="auto"/>
          <w:szCs w:val="21"/>
          <w:highlight w:val="none"/>
          <w:lang w:val="en-US" w:eastAsia="zh-CN"/>
        </w:rPr>
        <w:t>每标段</w:t>
      </w:r>
      <w:r>
        <w:rPr>
          <w:rFonts w:hint="eastAsia" w:ascii="宋体" w:hAnsi="宋体"/>
          <w:bCs/>
          <w:color w:val="auto"/>
          <w:szCs w:val="21"/>
          <w:highlight w:val="none"/>
        </w:rPr>
        <w:t>仅能投报一个品牌），并能提供相关服务；</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lang w:val="en-US" w:eastAsia="zh-CN"/>
        </w:rPr>
        <w:t>2</w:t>
      </w:r>
      <w:r>
        <w:rPr>
          <w:rFonts w:hint="eastAsia" w:ascii="宋体" w:hAnsi="宋体"/>
          <w:color w:val="auto"/>
          <w:szCs w:val="21"/>
          <w:highlight w:val="none"/>
        </w:rPr>
        <w:t>投标人2014年1月1日以来具有</w:t>
      </w:r>
      <w:r>
        <w:rPr>
          <w:rFonts w:hint="eastAsia" w:ascii="宋体" w:hAnsi="宋体"/>
          <w:color w:val="auto"/>
          <w:szCs w:val="21"/>
          <w:highlight w:val="none"/>
          <w:lang w:val="en-US" w:eastAsia="zh-CN"/>
        </w:rPr>
        <w:t>1</w:t>
      </w:r>
      <w:r>
        <w:rPr>
          <w:rFonts w:hint="eastAsia" w:ascii="宋体" w:hAnsi="宋体"/>
          <w:color w:val="auto"/>
          <w:szCs w:val="21"/>
          <w:highlight w:val="none"/>
        </w:rPr>
        <w:t>万平</w:t>
      </w:r>
      <w:bookmarkStart w:id="11" w:name="_GoBack"/>
      <w:bookmarkEnd w:id="11"/>
      <w:r>
        <w:rPr>
          <w:rFonts w:hint="eastAsia" w:ascii="宋体" w:hAnsi="宋体"/>
          <w:color w:val="auto"/>
          <w:szCs w:val="21"/>
          <w:highlight w:val="none"/>
        </w:rPr>
        <w:t>方米瓷砖的单项合同业绩；</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lang w:val="en-US" w:eastAsia="zh-CN"/>
        </w:rPr>
        <w:t>3</w:t>
      </w:r>
      <w:r>
        <w:rPr>
          <w:rFonts w:hint="eastAsia" w:ascii="宋体" w:hAnsi="宋体" w:cs="宋体"/>
          <w:color w:val="auto"/>
          <w:szCs w:val="21"/>
          <w:highlight w:val="none"/>
          <w:lang w:bidi="ar"/>
        </w:rPr>
        <w:t>投标人具有良好的社会信誉，没有处于被责令停业，投标资格被取消，2014年</w:t>
      </w:r>
      <w:r>
        <w:rPr>
          <w:rFonts w:hint="eastAsia" w:ascii="宋体" w:hAnsi="宋体" w:cs="宋体"/>
          <w:color w:val="auto"/>
          <w:szCs w:val="21"/>
          <w:highlight w:val="none"/>
          <w:lang w:val="en-US" w:eastAsia="zh-CN" w:bidi="ar"/>
        </w:rPr>
        <w:t>1月1日</w:t>
      </w:r>
      <w:r>
        <w:rPr>
          <w:rFonts w:hint="eastAsia" w:ascii="宋体" w:hAnsi="宋体" w:cs="宋体"/>
          <w:color w:val="auto"/>
          <w:szCs w:val="21"/>
          <w:highlight w:val="none"/>
          <w:lang w:bidi="ar"/>
        </w:rPr>
        <w:t>以来无骗取中标或严重违约或重大工程质量问题；</w:t>
      </w:r>
    </w:p>
    <w:p>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3.2.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 投标人没有被列入“失信被执行人”。投标人投标时须提供“信用中国”网站（www.creditchina.gov.cn）的查询信息截图，若投标人被列入“失信被执行人”，则不得参加本次投标。</w:t>
      </w:r>
    </w:p>
    <w:p>
      <w:pPr>
        <w:spacing w:line="360" w:lineRule="auto"/>
        <w:ind w:firstLine="420" w:firstLineChars="200"/>
        <w:rPr>
          <w:rFonts w:hint="eastAsia" w:ascii="宋体" w:hAnsi="宋体"/>
          <w:color w:val="auto"/>
          <w:szCs w:val="32"/>
          <w:highlight w:val="none"/>
        </w:rPr>
      </w:pPr>
      <w:r>
        <w:rPr>
          <w:rFonts w:hint="eastAsia" w:ascii="宋体" w:hAnsi="宋体"/>
          <w:color w:val="auto"/>
          <w:szCs w:val="21"/>
          <w:highlight w:val="none"/>
        </w:rPr>
        <w:t>注：1、</w:t>
      </w:r>
      <w:r>
        <w:rPr>
          <w:rFonts w:hint="eastAsia" w:ascii="宋体" w:hAnsi="宋体"/>
          <w:color w:val="auto"/>
          <w:szCs w:val="32"/>
          <w:highlight w:val="none"/>
        </w:rPr>
        <w:t>单位负责人为同一人或者存在控股、管理关系的不同单位，不得同时参加本招标项目同一标段投标；2、为本项目前期准备提供设计或咨询服务的不得参加本招标项目投标。</w:t>
      </w:r>
    </w:p>
    <w:p>
      <w:pPr>
        <w:pStyle w:val="2"/>
        <w:spacing w:line="360" w:lineRule="auto"/>
        <w:jc w:val="both"/>
        <w:rPr>
          <w:rFonts w:hint="eastAsia" w:ascii="宋体" w:hAnsi="宋体"/>
          <w:color w:val="auto"/>
          <w:sz w:val="21"/>
          <w:szCs w:val="21"/>
          <w:highlight w:val="none"/>
        </w:rPr>
      </w:pPr>
      <w:bookmarkStart w:id="7" w:name="_Toc9022"/>
      <w:r>
        <w:rPr>
          <w:rFonts w:hint="eastAsia" w:ascii="宋体" w:hAnsi="宋体" w:eastAsia="宋体" w:cs="宋体"/>
          <w:bCs/>
          <w:color w:val="auto"/>
          <w:sz w:val="21"/>
          <w:szCs w:val="21"/>
          <w:highlight w:val="none"/>
        </w:rPr>
        <w:t>四、报名和购买文件须知</w:t>
      </w:r>
      <w:bookmarkEnd w:id="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4.1凡有意参加的投标人请于</w:t>
      </w:r>
      <w:r>
        <w:rPr>
          <w:rFonts w:ascii="宋体" w:hAnsi="宋体"/>
          <w:color w:val="auto"/>
          <w:szCs w:val="21"/>
          <w:highlight w:val="none"/>
        </w:rPr>
        <w:t>201</w:t>
      </w:r>
      <w:r>
        <w:rPr>
          <w:rFonts w:hint="eastAsia" w:ascii="宋体" w:hAnsi="宋体"/>
          <w:color w:val="auto"/>
          <w:szCs w:val="21"/>
          <w:highlight w:val="none"/>
        </w:rPr>
        <w:t>7</w:t>
      </w:r>
      <w:r>
        <w:rPr>
          <w:rFonts w:ascii="宋体" w:hAnsi="宋体"/>
          <w:color w:val="auto"/>
          <w:szCs w:val="21"/>
          <w:highlight w:val="none"/>
        </w:rPr>
        <w:t>年</w:t>
      </w:r>
      <w:r>
        <w:rPr>
          <w:rFonts w:hint="eastAsia" w:ascii="宋体" w:hAnsi="宋体"/>
          <w:color w:val="auto"/>
          <w:szCs w:val="21"/>
          <w:highlight w:val="none"/>
          <w:u w:val="single"/>
          <w:lang w:val="en-US" w:eastAsia="zh-CN"/>
        </w:rPr>
        <w:t>4</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13</w:t>
      </w:r>
      <w:r>
        <w:rPr>
          <w:rFonts w:ascii="宋体" w:hAnsi="宋体"/>
          <w:color w:val="auto"/>
          <w:szCs w:val="21"/>
          <w:highlight w:val="none"/>
        </w:rPr>
        <w:t>日～201</w:t>
      </w:r>
      <w:r>
        <w:rPr>
          <w:rFonts w:hint="eastAsia" w:ascii="宋体" w:hAnsi="宋体"/>
          <w:color w:val="auto"/>
          <w:szCs w:val="21"/>
          <w:highlight w:val="none"/>
        </w:rPr>
        <w:t>7</w:t>
      </w:r>
      <w:r>
        <w:rPr>
          <w:rFonts w:ascii="宋体" w:hAnsi="宋体"/>
          <w:color w:val="auto"/>
          <w:szCs w:val="21"/>
          <w:highlight w:val="none"/>
        </w:rPr>
        <w:t>年</w:t>
      </w:r>
      <w:r>
        <w:rPr>
          <w:rFonts w:hint="eastAsia" w:ascii="宋体" w:hAnsi="宋体"/>
          <w:color w:val="auto"/>
          <w:szCs w:val="21"/>
          <w:highlight w:val="none"/>
          <w:u w:val="single"/>
          <w:lang w:val="en-US" w:eastAsia="zh-CN"/>
        </w:rPr>
        <w:t>4</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w:t>
      </w:r>
      <w:r>
        <w:rPr>
          <w:rFonts w:ascii="宋体" w:hAnsi="宋体"/>
          <w:color w:val="auto"/>
          <w:szCs w:val="21"/>
          <w:highlight w:val="none"/>
        </w:rPr>
        <w:t>日</w:t>
      </w:r>
      <w:r>
        <w:rPr>
          <w:rFonts w:hint="eastAsia" w:ascii="宋体" w:hAnsi="宋体"/>
          <w:color w:val="auto"/>
          <w:szCs w:val="21"/>
          <w:highlight w:val="none"/>
        </w:rPr>
        <w:t>（法定公休日、法定节假日休息），每日上午08时30分至12时00分，下午14时00分至17时00分（北京时间，下同），到郑州市优胜南路与文化路交叉口西北角国奥大厦22层河南省鑫诚工程管理有限公司2209室报名。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4.2招标文件出售时间：</w:t>
      </w:r>
      <w:r>
        <w:rPr>
          <w:rFonts w:hint="eastAsia" w:ascii="宋体" w:hAnsi="宋体"/>
          <w:color w:val="auto"/>
          <w:szCs w:val="21"/>
          <w:highlight w:val="none"/>
          <w:lang w:val="en-US" w:eastAsia="zh-CN"/>
        </w:rPr>
        <w:t>另行通知</w:t>
      </w:r>
      <w:r>
        <w:rPr>
          <w:rFonts w:hint="eastAsia" w:ascii="宋体" w:hAnsi="宋体"/>
          <w:color w:val="auto"/>
          <w:szCs w:val="21"/>
          <w:highlight w:val="none"/>
        </w:rPr>
        <w:t>。</w:t>
      </w:r>
    </w:p>
    <w:p>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4.3 招标文件售价：1000元人民币/份/标段，售后不退。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4.4</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投标人报名时请携带以下资料：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4.4.1投标人为制造商的提供下列资料</w:t>
      </w:r>
      <w:r>
        <w:rPr>
          <w:rFonts w:hint="eastAsia" w:ascii="宋体" w:hAnsi="宋体"/>
          <w:color w:val="auto"/>
          <w:szCs w:val="21"/>
          <w:highlight w:val="none"/>
        </w:rPr>
        <w:t>：</w:t>
      </w:r>
    </w:p>
    <w:p>
      <w:pPr>
        <w:spacing w:line="360" w:lineRule="auto"/>
        <w:ind w:firstLine="630" w:firstLineChars="300"/>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 xml:space="preserve"> </w:t>
      </w:r>
      <w:r>
        <w:rPr>
          <w:rFonts w:ascii="宋体" w:hAnsi="宋体"/>
          <w:color w:val="auto"/>
          <w:szCs w:val="21"/>
          <w:highlight w:val="none"/>
        </w:rPr>
        <w:t>营业执照</w:t>
      </w:r>
      <w:r>
        <w:rPr>
          <w:rFonts w:hint="eastAsia" w:ascii="宋体" w:hAnsi="宋体"/>
          <w:color w:val="auto"/>
          <w:szCs w:val="21"/>
          <w:highlight w:val="none"/>
        </w:rPr>
        <w:t>或三证合一的营业执照、</w:t>
      </w:r>
      <w:r>
        <w:rPr>
          <w:rFonts w:ascii="宋体" w:hAnsi="宋体"/>
          <w:color w:val="auto"/>
          <w:szCs w:val="21"/>
          <w:highlight w:val="none"/>
        </w:rPr>
        <w:t>基本账户开户许可证；</w:t>
      </w:r>
    </w:p>
    <w:p>
      <w:pPr>
        <w:spacing w:line="360" w:lineRule="auto"/>
        <w:ind w:firstLine="630" w:firstLineChars="300"/>
        <w:rPr>
          <w:rFonts w:hint="eastAsia" w:ascii="宋体" w:hAnsi="宋体"/>
          <w:color w:val="auto"/>
          <w:szCs w:val="21"/>
          <w:highlight w:val="none"/>
        </w:rPr>
      </w:pPr>
      <w:r>
        <w:rPr>
          <w:rFonts w:ascii="宋体" w:hAnsi="宋体"/>
          <w:color w:val="auto"/>
          <w:szCs w:val="21"/>
          <w:highlight w:val="none"/>
        </w:rPr>
        <w:t>②</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符合本公告3.1.2项要求的</w:t>
      </w:r>
      <w:r>
        <w:rPr>
          <w:rFonts w:hint="eastAsia" w:ascii="宋体" w:hAnsi="宋体"/>
          <w:color w:val="auto"/>
          <w:szCs w:val="21"/>
          <w:highlight w:val="none"/>
        </w:rPr>
        <w:t>业绩合同；</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③ </w:t>
      </w:r>
      <w:r>
        <w:rPr>
          <w:rFonts w:ascii="宋体" w:hAnsi="宋体"/>
          <w:color w:val="auto"/>
          <w:szCs w:val="21"/>
          <w:highlight w:val="none"/>
        </w:rPr>
        <w:t>商业信誉良好的书面声明</w:t>
      </w:r>
      <w:r>
        <w:rPr>
          <w:rFonts w:hint="eastAsia" w:ascii="宋体" w:hAnsi="宋体"/>
          <w:color w:val="auto"/>
          <w:szCs w:val="21"/>
          <w:highlight w:val="none"/>
        </w:rPr>
        <w:t>（格式自理）、</w:t>
      </w:r>
      <w:r>
        <w:rPr>
          <w:rFonts w:hint="eastAsia" w:ascii="宋体" w:hAnsi="宋体" w:cs="宋体"/>
          <w:color w:val="auto"/>
          <w:szCs w:val="21"/>
          <w:highlight w:val="none"/>
          <w:lang w:bidi="ar"/>
        </w:rPr>
        <w:t>2014年</w:t>
      </w:r>
      <w:r>
        <w:rPr>
          <w:rFonts w:hint="eastAsia" w:ascii="宋体" w:hAnsi="宋体" w:cs="宋体"/>
          <w:color w:val="auto"/>
          <w:szCs w:val="21"/>
          <w:highlight w:val="none"/>
          <w:lang w:val="en-US" w:eastAsia="zh-CN" w:bidi="ar"/>
        </w:rPr>
        <w:t>1月1日</w:t>
      </w:r>
      <w:r>
        <w:rPr>
          <w:rFonts w:hint="eastAsia" w:ascii="宋体" w:hAnsi="宋体" w:cs="宋体"/>
          <w:color w:val="auto"/>
          <w:szCs w:val="21"/>
          <w:highlight w:val="none"/>
          <w:lang w:bidi="ar"/>
        </w:rPr>
        <w:t>以来无骗取中标或严重违约或重大工程质量问题</w:t>
      </w:r>
      <w:r>
        <w:rPr>
          <w:rFonts w:ascii="宋体" w:hAnsi="宋体"/>
          <w:color w:val="auto"/>
          <w:szCs w:val="21"/>
          <w:highlight w:val="none"/>
        </w:rPr>
        <w:t>的书面声明</w:t>
      </w:r>
      <w:r>
        <w:rPr>
          <w:rFonts w:hint="eastAsia" w:ascii="宋体" w:hAnsi="宋体"/>
          <w:color w:val="auto"/>
          <w:szCs w:val="21"/>
          <w:highlight w:val="none"/>
        </w:rPr>
        <w:t>（格式自理）；</w:t>
      </w:r>
    </w:p>
    <w:p>
      <w:pPr>
        <w:spacing w:line="360" w:lineRule="auto"/>
        <w:ind w:firstLine="66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④“信用中国”网站（www.creditchina.gov.cn）的查询信息截图；</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⑤ 单位法定代表人</w:t>
      </w:r>
      <w:r>
        <w:rPr>
          <w:rFonts w:ascii="宋体" w:hAnsi="宋体"/>
          <w:color w:val="auto"/>
          <w:szCs w:val="21"/>
          <w:highlight w:val="none"/>
        </w:rPr>
        <w:t>授权委托书、</w:t>
      </w:r>
      <w:r>
        <w:rPr>
          <w:rFonts w:hint="eastAsia" w:ascii="宋体" w:hAnsi="宋体"/>
          <w:color w:val="auto"/>
          <w:szCs w:val="21"/>
          <w:highlight w:val="none"/>
        </w:rPr>
        <w:t>委托代理人</w:t>
      </w:r>
      <w:r>
        <w:rPr>
          <w:rFonts w:ascii="宋体" w:hAnsi="宋体"/>
          <w:color w:val="auto"/>
          <w:szCs w:val="21"/>
          <w:highlight w:val="none"/>
        </w:rPr>
        <w:t>身份证</w:t>
      </w:r>
      <w:r>
        <w:rPr>
          <w:rFonts w:hint="eastAsia" w:ascii="宋体" w:hAnsi="宋体"/>
          <w:color w:val="auto"/>
          <w:szCs w:val="21"/>
          <w:highlight w:val="none"/>
        </w:rPr>
        <w:t>或法定代表人身份证明函及法定代表人身份证。</w:t>
      </w:r>
    </w:p>
    <w:p>
      <w:pPr>
        <w:spacing w:line="360"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 xml:space="preserve">   4.4.2投标人为代理商的提供下列资料</w:t>
      </w:r>
      <w:r>
        <w:rPr>
          <w:rFonts w:hint="eastAsia" w:ascii="宋体" w:hAnsi="宋体"/>
          <w:color w:val="auto"/>
          <w:szCs w:val="21"/>
          <w:highlight w:val="none"/>
        </w:rPr>
        <w:t>：</w:t>
      </w:r>
    </w:p>
    <w:p>
      <w:pPr>
        <w:spacing w:line="360" w:lineRule="auto"/>
        <w:ind w:firstLine="630" w:firstLineChars="300"/>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 xml:space="preserve"> </w:t>
      </w:r>
      <w:r>
        <w:rPr>
          <w:rFonts w:ascii="宋体" w:hAnsi="宋体"/>
          <w:color w:val="auto"/>
          <w:szCs w:val="21"/>
          <w:highlight w:val="none"/>
        </w:rPr>
        <w:t>营业执照</w:t>
      </w:r>
      <w:r>
        <w:rPr>
          <w:rFonts w:hint="eastAsia" w:ascii="宋体" w:hAnsi="宋体"/>
          <w:color w:val="auto"/>
          <w:szCs w:val="21"/>
          <w:highlight w:val="none"/>
        </w:rPr>
        <w:t>或三证合一的营业执照、</w:t>
      </w:r>
      <w:r>
        <w:rPr>
          <w:rFonts w:ascii="宋体" w:hAnsi="宋体"/>
          <w:color w:val="auto"/>
          <w:szCs w:val="21"/>
          <w:highlight w:val="none"/>
        </w:rPr>
        <w:t>企业基本账户开户许可证；</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② 制造商的营业执照复印件或三证合一的营业执照复印件；</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③ 制造商出具的针对本项目的唯一授权书</w:t>
      </w:r>
      <w:r>
        <w:rPr>
          <w:rFonts w:hint="eastAsia" w:ascii="宋体" w:hAnsi="宋体"/>
          <w:color w:val="auto"/>
          <w:szCs w:val="21"/>
          <w:highlight w:val="none"/>
          <w:lang w:val="en-US" w:eastAsia="zh-CN"/>
        </w:rPr>
        <w:t>原件</w:t>
      </w:r>
      <w:r>
        <w:rPr>
          <w:rFonts w:hint="eastAsia" w:ascii="宋体" w:hAnsi="宋体"/>
          <w:color w:val="auto"/>
          <w:szCs w:val="21"/>
          <w:highlight w:val="none"/>
        </w:rPr>
        <w:t>；</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④ </w:t>
      </w:r>
      <w:r>
        <w:rPr>
          <w:rFonts w:hint="eastAsia" w:ascii="宋体" w:hAnsi="宋体"/>
          <w:color w:val="auto"/>
          <w:szCs w:val="21"/>
          <w:highlight w:val="none"/>
          <w:lang w:val="en-US" w:eastAsia="zh-CN"/>
        </w:rPr>
        <w:t>符合本公告3.2.2项要求的</w:t>
      </w:r>
      <w:r>
        <w:rPr>
          <w:rFonts w:hint="eastAsia" w:ascii="宋体" w:hAnsi="宋体"/>
          <w:color w:val="auto"/>
          <w:szCs w:val="21"/>
          <w:highlight w:val="none"/>
        </w:rPr>
        <w:t>业绩合同；</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⑤ </w:t>
      </w:r>
      <w:r>
        <w:rPr>
          <w:rFonts w:ascii="宋体" w:hAnsi="宋体"/>
          <w:color w:val="auto"/>
          <w:szCs w:val="21"/>
          <w:highlight w:val="none"/>
        </w:rPr>
        <w:t>商业信誉良好的书面声明</w:t>
      </w:r>
      <w:r>
        <w:rPr>
          <w:rFonts w:hint="eastAsia" w:ascii="宋体" w:hAnsi="宋体"/>
          <w:color w:val="auto"/>
          <w:szCs w:val="21"/>
          <w:highlight w:val="none"/>
        </w:rPr>
        <w:t>（格式自理）、</w:t>
      </w:r>
      <w:r>
        <w:rPr>
          <w:rFonts w:hint="eastAsia" w:ascii="宋体" w:hAnsi="宋体" w:cs="宋体"/>
          <w:color w:val="auto"/>
          <w:szCs w:val="21"/>
          <w:highlight w:val="none"/>
          <w:lang w:bidi="ar"/>
        </w:rPr>
        <w:t>2014年以来无骗取中标或严重违约或重大工程质量问题</w:t>
      </w:r>
      <w:r>
        <w:rPr>
          <w:rFonts w:ascii="宋体" w:hAnsi="宋体"/>
          <w:color w:val="auto"/>
          <w:szCs w:val="21"/>
          <w:highlight w:val="none"/>
        </w:rPr>
        <w:t>的书面声明</w:t>
      </w:r>
      <w:r>
        <w:rPr>
          <w:rFonts w:hint="eastAsia" w:ascii="宋体" w:hAnsi="宋体"/>
          <w:color w:val="auto"/>
          <w:szCs w:val="21"/>
          <w:highlight w:val="none"/>
        </w:rPr>
        <w:t>（格式自理）；</w:t>
      </w:r>
    </w:p>
    <w:p>
      <w:pPr>
        <w:spacing w:line="360" w:lineRule="auto"/>
        <w:ind w:firstLine="66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⑥“信用中国”网站（www.creditchina.gov.cn）的查询信息截图；</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⑦ 法定代表人</w:t>
      </w:r>
      <w:r>
        <w:rPr>
          <w:rFonts w:ascii="宋体" w:hAnsi="宋体"/>
          <w:color w:val="auto"/>
          <w:szCs w:val="21"/>
          <w:highlight w:val="none"/>
        </w:rPr>
        <w:t>授权委托书、</w:t>
      </w:r>
      <w:r>
        <w:rPr>
          <w:rFonts w:hint="eastAsia" w:ascii="宋体" w:hAnsi="宋体"/>
          <w:color w:val="auto"/>
          <w:szCs w:val="21"/>
          <w:highlight w:val="none"/>
        </w:rPr>
        <w:t>委托代理人</w:t>
      </w:r>
      <w:r>
        <w:rPr>
          <w:rFonts w:ascii="宋体" w:hAnsi="宋体"/>
          <w:color w:val="auto"/>
          <w:szCs w:val="21"/>
          <w:highlight w:val="none"/>
        </w:rPr>
        <w:t>身份证</w:t>
      </w:r>
      <w:r>
        <w:rPr>
          <w:rFonts w:hint="eastAsia" w:ascii="宋体" w:hAnsi="宋体"/>
          <w:color w:val="auto"/>
          <w:szCs w:val="21"/>
          <w:highlight w:val="none"/>
        </w:rPr>
        <w:t>或法定代表人身份证明函及法定代表人身份证。</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4.4.3其它要求</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以上所有材料</w:t>
      </w:r>
      <w:r>
        <w:rPr>
          <w:rFonts w:hint="eastAsia" w:ascii="宋体" w:hAnsi="宋体"/>
          <w:color w:val="auto"/>
          <w:szCs w:val="21"/>
          <w:highlight w:val="none"/>
        </w:rPr>
        <w:t>报名</w:t>
      </w:r>
      <w:r>
        <w:rPr>
          <w:rFonts w:ascii="宋体" w:hAnsi="宋体"/>
          <w:color w:val="auto"/>
          <w:szCs w:val="21"/>
          <w:highlight w:val="none"/>
        </w:rPr>
        <w:t>时需</w:t>
      </w:r>
      <w:r>
        <w:rPr>
          <w:rFonts w:hint="eastAsia" w:ascii="宋体" w:hAnsi="宋体"/>
          <w:color w:val="auto"/>
          <w:szCs w:val="21"/>
          <w:highlight w:val="none"/>
        </w:rPr>
        <w:t>按要求提供原件或经公证机构公正的公证件备查，并</w:t>
      </w:r>
      <w:r>
        <w:rPr>
          <w:rFonts w:ascii="宋体" w:hAnsi="宋体"/>
          <w:color w:val="auto"/>
          <w:szCs w:val="21"/>
          <w:highlight w:val="none"/>
        </w:rPr>
        <w:t>提供加盖公章的复印件一套</w:t>
      </w:r>
      <w:r>
        <w:rPr>
          <w:rFonts w:hint="eastAsia" w:ascii="宋体" w:hAnsi="宋体"/>
          <w:color w:val="auto"/>
          <w:szCs w:val="21"/>
          <w:highlight w:val="none"/>
        </w:rPr>
        <w:t>（</w:t>
      </w:r>
      <w:r>
        <w:rPr>
          <w:rFonts w:hint="eastAsia" w:ascii="宋体" w:hAnsi="宋体"/>
          <w:b/>
          <w:bCs/>
          <w:color w:val="auto"/>
          <w:szCs w:val="21"/>
          <w:highlight w:val="none"/>
        </w:rPr>
        <w:t>注：制造商应提供原件或经公证机构公正的公证件</w:t>
      </w:r>
      <w:r>
        <w:rPr>
          <w:rFonts w:hint="eastAsia" w:ascii="宋体" w:hAnsi="宋体"/>
          <w:color w:val="auto"/>
          <w:szCs w:val="21"/>
          <w:highlight w:val="none"/>
        </w:rPr>
        <w:t>，</w:t>
      </w:r>
      <w:r>
        <w:rPr>
          <w:rFonts w:hint="eastAsia" w:ascii="宋体" w:hAnsi="宋体"/>
          <w:b/>
          <w:bCs/>
          <w:color w:val="auto"/>
          <w:szCs w:val="21"/>
          <w:highlight w:val="none"/>
        </w:rPr>
        <w:t>代理商应提供制造商有关证明的复印件，复印件应加盖制造商公章，提供自己有关证明的出示原件同时需提供加盖自己单位公章的复印件</w:t>
      </w:r>
      <w:r>
        <w:rPr>
          <w:rFonts w:hint="eastAsia" w:ascii="宋体" w:hAnsi="宋体"/>
          <w:color w:val="auto"/>
          <w:szCs w:val="21"/>
          <w:highlight w:val="none"/>
        </w:rPr>
        <w:t>）</w:t>
      </w:r>
      <w:r>
        <w:rPr>
          <w:rFonts w:ascii="宋体" w:hAnsi="宋体"/>
          <w:color w:val="auto"/>
          <w:szCs w:val="21"/>
          <w:highlight w:val="none"/>
        </w:rPr>
        <w:t>所有材料必须是清晰、完整的，投标申请人应将相关证件的变更、延期等材料一并复印盖章，</w:t>
      </w:r>
      <w:r>
        <w:rPr>
          <w:rFonts w:hint="eastAsia" w:ascii="宋体" w:hAnsi="宋体"/>
          <w:color w:val="auto"/>
          <w:szCs w:val="21"/>
          <w:highlight w:val="none"/>
        </w:rPr>
        <w:t>投标人</w:t>
      </w:r>
      <w:r>
        <w:rPr>
          <w:rFonts w:ascii="宋体" w:hAnsi="宋体"/>
          <w:color w:val="auto"/>
          <w:szCs w:val="21"/>
          <w:highlight w:val="none"/>
        </w:rPr>
        <w:t>应对资料的真实性、合规性负责；开标后，由评标委员会对</w:t>
      </w:r>
      <w:r>
        <w:rPr>
          <w:rFonts w:hint="eastAsia" w:ascii="宋体" w:hAnsi="宋体"/>
          <w:color w:val="auto"/>
          <w:szCs w:val="21"/>
          <w:highlight w:val="none"/>
        </w:rPr>
        <w:t>投标人</w:t>
      </w:r>
      <w:r>
        <w:rPr>
          <w:rFonts w:ascii="宋体" w:hAnsi="宋体"/>
          <w:color w:val="auto"/>
          <w:szCs w:val="21"/>
          <w:highlight w:val="none"/>
        </w:rPr>
        <w:t>的资格证明材料进行资格审核，不符合项目资格条件的</w:t>
      </w:r>
      <w:r>
        <w:rPr>
          <w:rFonts w:hint="eastAsia" w:ascii="宋体" w:hAnsi="宋体"/>
          <w:color w:val="auto"/>
          <w:szCs w:val="21"/>
          <w:highlight w:val="none"/>
        </w:rPr>
        <w:t>投标人</w:t>
      </w:r>
      <w:r>
        <w:rPr>
          <w:rFonts w:ascii="宋体" w:hAnsi="宋体"/>
          <w:color w:val="auto"/>
          <w:szCs w:val="21"/>
          <w:highlight w:val="none"/>
        </w:rPr>
        <w:t>的</w:t>
      </w:r>
      <w:r>
        <w:rPr>
          <w:rFonts w:hint="eastAsia" w:ascii="宋体" w:hAnsi="宋体"/>
          <w:color w:val="auto"/>
          <w:szCs w:val="21"/>
          <w:highlight w:val="none"/>
        </w:rPr>
        <w:t>投标</w:t>
      </w:r>
      <w:r>
        <w:rPr>
          <w:rFonts w:ascii="宋体" w:hAnsi="宋体"/>
          <w:color w:val="auto"/>
          <w:szCs w:val="21"/>
          <w:highlight w:val="none"/>
        </w:rPr>
        <w:t>文件将被拒绝。</w:t>
      </w:r>
    </w:p>
    <w:p>
      <w:pPr>
        <w:pStyle w:val="2"/>
        <w:spacing w:line="360" w:lineRule="auto"/>
        <w:jc w:val="both"/>
        <w:rPr>
          <w:rFonts w:hint="eastAsia" w:ascii="宋体" w:hAnsi="宋体"/>
          <w:color w:val="auto"/>
          <w:sz w:val="21"/>
          <w:szCs w:val="21"/>
          <w:highlight w:val="none"/>
        </w:rPr>
      </w:pPr>
      <w:bookmarkStart w:id="8" w:name="_Toc7069"/>
      <w:r>
        <w:rPr>
          <w:rFonts w:hint="eastAsia" w:ascii="宋体" w:hAnsi="宋体" w:eastAsia="宋体" w:cs="宋体"/>
          <w:bCs/>
          <w:color w:val="auto"/>
          <w:sz w:val="21"/>
          <w:szCs w:val="21"/>
          <w:highlight w:val="none"/>
        </w:rPr>
        <w:t>五、投标文件的递交</w:t>
      </w:r>
      <w:bookmarkEnd w:id="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 投标文件递交的截止时间及递交地点详见招标文件。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 逾期送达的或者未送达指定地点的投标文件，招标人不予受理。</w:t>
      </w:r>
    </w:p>
    <w:p>
      <w:pPr>
        <w:pStyle w:val="2"/>
        <w:spacing w:line="360" w:lineRule="auto"/>
        <w:jc w:val="both"/>
        <w:rPr>
          <w:rFonts w:hint="eastAsia" w:ascii="宋体" w:hAnsi="宋体"/>
          <w:color w:val="auto"/>
          <w:sz w:val="21"/>
          <w:szCs w:val="21"/>
          <w:highlight w:val="none"/>
        </w:rPr>
      </w:pPr>
      <w:bookmarkStart w:id="9" w:name="_Toc8401"/>
      <w:r>
        <w:rPr>
          <w:rFonts w:hint="eastAsia" w:ascii="宋体" w:hAnsi="宋体" w:eastAsia="宋体" w:cs="宋体"/>
          <w:bCs/>
          <w:color w:val="auto"/>
          <w:sz w:val="21"/>
          <w:szCs w:val="21"/>
          <w:highlight w:val="none"/>
        </w:rPr>
        <w:t>六、发布公告媒介</w:t>
      </w:r>
      <w:bookmarkEnd w:id="9"/>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本公告在《中国采购与招标网》、《河南招标采购综合网》、《河南大学招标信息网》和《河南大学龙子湖校区建设与管理委员会网》同时发布。</w:t>
      </w:r>
    </w:p>
    <w:p>
      <w:pPr>
        <w:pStyle w:val="2"/>
        <w:spacing w:line="360" w:lineRule="auto"/>
        <w:jc w:val="both"/>
        <w:rPr>
          <w:rFonts w:hint="eastAsia" w:ascii="宋体" w:hAnsi="宋体"/>
          <w:color w:val="auto"/>
          <w:sz w:val="21"/>
          <w:szCs w:val="21"/>
          <w:highlight w:val="none"/>
        </w:rPr>
      </w:pPr>
      <w:bookmarkStart w:id="10" w:name="_Toc7661"/>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、联系方式</w:t>
      </w:r>
      <w:bookmarkEnd w:id="10"/>
    </w:p>
    <w:p>
      <w:pPr>
        <w:spacing w:line="360" w:lineRule="auto"/>
        <w:ind w:left="5161" w:leftChars="208" w:hanging="4725" w:hangingChars="2250"/>
        <w:rPr>
          <w:rFonts w:hint="eastAsia" w:ascii="宋体" w:hAnsi="宋体"/>
          <w:color w:val="auto"/>
          <w:szCs w:val="21"/>
          <w:highlight w:val="none"/>
        </w:rPr>
      </w:pPr>
      <w:r>
        <w:rPr>
          <w:rFonts w:hint="eastAsia" w:ascii="宋体" w:hAnsi="宋体"/>
          <w:color w:val="auto"/>
          <w:szCs w:val="21"/>
          <w:highlight w:val="none"/>
        </w:rPr>
        <w:t xml:space="preserve">招    标  人：河南大学   </w:t>
      </w:r>
    </w:p>
    <w:p>
      <w:pPr>
        <w:spacing w:line="360" w:lineRule="auto"/>
        <w:ind w:left="5161" w:leftChars="208" w:hanging="4725" w:hangingChars="2250"/>
        <w:rPr>
          <w:rFonts w:hint="eastAsia" w:ascii="宋体" w:hAnsi="宋体"/>
          <w:color w:val="auto"/>
          <w:szCs w:val="21"/>
          <w:highlight w:val="none"/>
        </w:rPr>
      </w:pPr>
      <w:r>
        <w:rPr>
          <w:rFonts w:hint="eastAsia" w:ascii="宋体" w:hAnsi="宋体"/>
          <w:color w:val="auto"/>
          <w:szCs w:val="21"/>
          <w:highlight w:val="none"/>
        </w:rPr>
        <w:t>地        址：</w:t>
      </w:r>
      <w:r>
        <w:rPr>
          <w:rFonts w:hint="eastAsia"/>
          <w:color w:val="auto"/>
          <w:szCs w:val="21"/>
          <w:highlight w:val="none"/>
        </w:rPr>
        <w:t>郑州市河南大学龙子湖校区内（明理路与姚桥路交叉口往北500米）</w:t>
      </w:r>
    </w:p>
    <w:p>
      <w:pPr>
        <w:widowControl/>
        <w:tabs>
          <w:tab w:val="left" w:pos="180"/>
        </w:tabs>
        <w:spacing w:line="360" w:lineRule="auto"/>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邮 政  编 码：450000</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联    系  人：焦老师、邢老师</w:t>
      </w:r>
    </w:p>
    <w:p>
      <w:pPr>
        <w:spacing w:line="360" w:lineRule="auto"/>
        <w:ind w:firstLine="437"/>
        <w:rPr>
          <w:rFonts w:hint="eastAsia" w:ascii="宋体" w:hAnsi="宋体" w:cs="仿宋_GB2312"/>
          <w:color w:val="auto"/>
          <w:kern w:val="0"/>
          <w:szCs w:val="21"/>
          <w:highlight w:val="none"/>
        </w:rPr>
      </w:pPr>
      <w:r>
        <w:rPr>
          <w:rFonts w:hint="eastAsia" w:ascii="宋体" w:hAnsi="宋体"/>
          <w:color w:val="auto"/>
          <w:szCs w:val="21"/>
          <w:highlight w:val="none"/>
        </w:rPr>
        <w:t>电        话：</w:t>
      </w:r>
      <w:r>
        <w:rPr>
          <w:rFonts w:hint="eastAsia" w:ascii="宋体" w:hAnsi="宋体" w:cs="仿宋_GB2312"/>
          <w:color w:val="auto"/>
          <w:kern w:val="0"/>
          <w:szCs w:val="21"/>
          <w:highlight w:val="none"/>
        </w:rPr>
        <w:t>0371-86532659</w:t>
      </w:r>
    </w:p>
    <w:p>
      <w:pPr>
        <w:spacing w:line="360" w:lineRule="auto"/>
        <w:ind w:left="5161" w:leftChars="208" w:hanging="4725" w:hangingChars="2250"/>
        <w:rPr>
          <w:rFonts w:hint="eastAsia" w:ascii="宋体" w:hAnsi="宋体"/>
          <w:color w:val="auto"/>
          <w:szCs w:val="21"/>
          <w:highlight w:val="none"/>
        </w:rPr>
      </w:pPr>
      <w:r>
        <w:rPr>
          <w:rFonts w:hint="eastAsia" w:ascii="宋体" w:hAnsi="宋体"/>
          <w:color w:val="auto"/>
          <w:szCs w:val="21"/>
          <w:highlight w:val="none"/>
        </w:rPr>
        <w:t xml:space="preserve">招标代理机构：河南省鑫诚工程管理有限公司 </w:t>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 xml:space="preserve">地        址：郑州市优胜南路26号国奥大厦22层 </w:t>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 xml:space="preserve">邮        编：475000   </w:t>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联   系   人：杜先生、</w:t>
      </w:r>
      <w:r>
        <w:rPr>
          <w:rFonts w:hint="eastAsia" w:ascii="宋体" w:hAnsi="宋体"/>
          <w:color w:val="auto"/>
          <w:szCs w:val="21"/>
          <w:highlight w:val="none"/>
          <w:lang w:eastAsia="zh-CN"/>
        </w:rPr>
        <w:t>袁女士</w:t>
      </w:r>
      <w:r>
        <w:rPr>
          <w:rFonts w:hint="eastAsia" w:ascii="宋体" w:hAnsi="宋体"/>
          <w:color w:val="auto"/>
          <w:szCs w:val="21"/>
          <w:highlight w:val="none"/>
        </w:rPr>
        <w:t xml:space="preserve"> </w:t>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 xml:space="preserve">电        话：0371-63976562、15286815859  </w:t>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 xml:space="preserve">传        真：0371—63976562 </w:t>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电 子  邮 件：</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"mailto:junxun14@163.com" </w:instrText>
      </w:r>
      <w:r>
        <w:rPr>
          <w:rFonts w:hint="eastAsia" w:ascii="宋体" w:hAnsi="宋体"/>
          <w:color w:val="auto"/>
          <w:szCs w:val="21"/>
          <w:highlight w:val="none"/>
        </w:rPr>
        <w:fldChar w:fldCharType="separate"/>
      </w:r>
      <w:r>
        <w:rPr>
          <w:rStyle w:val="4"/>
          <w:rFonts w:hint="eastAsia" w:ascii="宋体" w:hAnsi="宋体"/>
          <w:color w:val="auto"/>
          <w:szCs w:val="21"/>
          <w:highlight w:val="none"/>
        </w:rPr>
        <w:t>junxun14@163.com</w:t>
      </w:r>
      <w:r>
        <w:rPr>
          <w:rFonts w:hint="eastAsia" w:ascii="宋体" w:hAnsi="宋体"/>
          <w:color w:val="auto"/>
          <w:szCs w:val="21"/>
          <w:highlight w:val="none"/>
        </w:rPr>
        <w:fldChar w:fldCharType="end"/>
      </w:r>
    </w:p>
    <w:p>
      <w:pPr>
        <w:spacing w:line="360" w:lineRule="auto"/>
        <w:ind w:firstLine="437"/>
        <w:rPr>
          <w:rFonts w:hint="eastAsia" w:ascii="宋体" w:hAnsi="宋体"/>
          <w:color w:val="auto"/>
          <w:szCs w:val="21"/>
          <w:highlight w:val="none"/>
        </w:rPr>
      </w:pPr>
      <w:r>
        <w:rPr>
          <w:rFonts w:hint="eastAsia" w:ascii="宋体" w:hAnsi="宋体"/>
          <w:color w:val="auto"/>
          <w:szCs w:val="21"/>
          <w:highlight w:val="none"/>
        </w:rPr>
        <w:t>开 户  银 行：招商银行经三路支行</w:t>
      </w:r>
    </w:p>
    <w:p>
      <w:pPr>
        <w:spacing w:line="360" w:lineRule="auto"/>
        <w:ind w:firstLine="437"/>
        <w:rPr>
          <w:rFonts w:hint="eastAsia"/>
          <w:color w:val="auto"/>
          <w:highlight w:val="none"/>
        </w:rPr>
      </w:pPr>
      <w:r>
        <w:rPr>
          <w:rFonts w:hint="eastAsia" w:ascii="宋体" w:hAnsi="宋体"/>
          <w:color w:val="auto"/>
          <w:szCs w:val="21"/>
          <w:highlight w:val="none"/>
        </w:rPr>
        <w:t>账        号：</w:t>
      </w:r>
      <w:r>
        <w:rPr>
          <w:rFonts w:hint="eastAsia" w:ascii="宋体" w:hAnsi="宋体" w:cs="仿宋_GB2312"/>
          <w:color w:val="auto"/>
          <w:kern w:val="0"/>
          <w:szCs w:val="21"/>
          <w:highlight w:val="none"/>
        </w:rPr>
        <w:t>758371902699810105</w:t>
      </w:r>
    </w:p>
    <w:p>
      <w:pPr>
        <w:rPr>
          <w:rFonts w:hint="eastAsia"/>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Light">
    <w:altName w:val="Arial"/>
    <w:panose1 w:val="00000000000000000000"/>
    <w:charset w:val="00"/>
    <w:family w:val="decorative"/>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822B5"/>
    <w:rsid w:val="0D69044E"/>
    <w:rsid w:val="0F921528"/>
    <w:rsid w:val="20A84D33"/>
    <w:rsid w:val="338822B5"/>
    <w:rsid w:val="51B83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jc w:val="center"/>
      <w:outlineLvl w:val="1"/>
    </w:pPr>
    <w:rPr>
      <w:rFonts w:ascii="楷体_GB2312" w:eastAsia="仿宋_GB2312"/>
      <w:b/>
      <w:sz w:val="32"/>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2017-04-13T03:31:00Z</dcterms:created>
  <dc:creator>dell</dc:creator>
  <cp:lastModifiedBy>dell</cp:lastModifiedBy>
  <dcterms:modified xsi:type="dcterms:W3CDTF">2017-04-13T09:40:01Z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